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6E098572"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2B493C">
        <w:rPr>
          <w:rFonts w:ascii="Times New Roman" w:hAnsi="Times New Roman" w:cs="Times New Roman"/>
          <w:i/>
          <w:iCs/>
          <w:sz w:val="36"/>
          <w:szCs w:val="36"/>
        </w:rPr>
        <w:t>C</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F9A7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B493C">
        <w:rPr>
          <w:rFonts w:asciiTheme="minorHAnsi" w:hAnsiTheme="minorHAnsi" w:cstheme="minorHAnsi"/>
          <w:sz w:val="20"/>
          <w:szCs w:val="20"/>
        </w:rPr>
        <w:t>C</w:t>
      </w:r>
    </w:p>
    <w:p w14:paraId="2F2D4542" w14:textId="141F8A0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w:t>
      </w:r>
      <w:r w:rsidR="002B493C">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A2CD72A"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3DA171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ENGL-101</w:t>
            </w:r>
          </w:p>
        </w:tc>
        <w:tc>
          <w:tcPr>
            <w:tcW w:w="5870" w:type="dxa"/>
          </w:tcPr>
          <w:p w14:paraId="635529C6" w14:textId="4C96803C"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College Composition (formerly Freshman Composition)</w:t>
            </w:r>
          </w:p>
        </w:tc>
        <w:tc>
          <w:tcPr>
            <w:tcW w:w="1313" w:type="dxa"/>
          </w:tcPr>
          <w:p w14:paraId="55306BD1" w14:textId="6E319AC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4</w:t>
            </w:r>
          </w:p>
        </w:tc>
      </w:tr>
      <w:tr w:rsidR="002B493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822C7A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HIST-112</w:t>
            </w:r>
          </w:p>
        </w:tc>
        <w:tc>
          <w:tcPr>
            <w:tcW w:w="5870" w:type="dxa"/>
          </w:tcPr>
          <w:p w14:paraId="37BC83B3" w14:textId="5C908CF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U.S. History Since 1865</w:t>
            </w:r>
          </w:p>
        </w:tc>
        <w:tc>
          <w:tcPr>
            <w:tcW w:w="1313" w:type="dxa"/>
          </w:tcPr>
          <w:p w14:paraId="56152D89" w14:textId="320379A6"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B4CE8D1"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COMM-110</w:t>
            </w:r>
          </w:p>
        </w:tc>
        <w:tc>
          <w:tcPr>
            <w:tcW w:w="5870" w:type="dxa"/>
          </w:tcPr>
          <w:p w14:paraId="798454FA" w14:textId="646AB89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Communications Media Survey</w:t>
            </w:r>
          </w:p>
        </w:tc>
        <w:tc>
          <w:tcPr>
            <w:tcW w:w="1313" w:type="dxa"/>
          </w:tcPr>
          <w:p w14:paraId="64BCEF68" w14:textId="2B7D5B2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A91D200"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bdr w:val="none" w:sz="0" w:space="0" w:color="auto" w:frame="1"/>
              </w:rPr>
              <w:t>MATH-140 or</w:t>
            </w:r>
          </w:p>
          <w:p w14:paraId="20B8434A" w14:textId="37321934"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PSYC-121</w:t>
            </w:r>
          </w:p>
        </w:tc>
        <w:tc>
          <w:tcPr>
            <w:tcW w:w="5870" w:type="dxa"/>
          </w:tcPr>
          <w:p w14:paraId="79752781"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rPr>
              <w:t>Introduction to Statistics or</w:t>
            </w:r>
          </w:p>
          <w:p w14:paraId="57FA4267" w14:textId="1E796671"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Statistics for Behavioral Sciences</w:t>
            </w:r>
          </w:p>
        </w:tc>
        <w:tc>
          <w:tcPr>
            <w:tcW w:w="1313" w:type="dxa"/>
          </w:tcPr>
          <w:p w14:paraId="36D23F10" w14:textId="0667107D"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F194B96"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ANTH-145</w:t>
            </w:r>
          </w:p>
        </w:tc>
        <w:tc>
          <w:tcPr>
            <w:tcW w:w="5870" w:type="dxa"/>
          </w:tcPr>
          <w:p w14:paraId="411DA8EB" w14:textId="4D40E7FD"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Introduction to Linguistic Anthropology </w:t>
            </w:r>
          </w:p>
        </w:tc>
        <w:tc>
          <w:tcPr>
            <w:tcW w:w="1313" w:type="dxa"/>
          </w:tcPr>
          <w:p w14:paraId="29E60E6C" w14:textId="7060552E"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0C0802D9" w14:textId="6769431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0039967"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bdr w:val="none" w:sz="0" w:space="0" w:color="auto" w:frame="1"/>
              </w:rPr>
              <w:t>ENGL-103</w:t>
            </w:r>
          </w:p>
        </w:tc>
        <w:tc>
          <w:tcPr>
            <w:tcW w:w="5870" w:type="dxa"/>
          </w:tcPr>
          <w:p w14:paraId="03571DB6" w14:textId="5A17EED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rPr>
              <w:t>Critical Thinking and Writing</w:t>
            </w:r>
          </w:p>
        </w:tc>
        <w:tc>
          <w:tcPr>
            <w:tcW w:w="1313" w:type="dxa"/>
          </w:tcPr>
          <w:p w14:paraId="401B7A34" w14:textId="2C5E26F7"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Theme="minorHAnsi" w:hAnsiTheme="minorHAnsi" w:cstheme="minorHAnsi"/>
                <w:color w:val="000000"/>
                <w:sz w:val="22"/>
                <w:szCs w:val="24"/>
              </w:rPr>
              <w:t>3</w:t>
            </w:r>
          </w:p>
        </w:tc>
      </w:tr>
      <w:tr w:rsidR="002B493C"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26A0FD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COMM-100</w:t>
            </w:r>
          </w:p>
        </w:tc>
        <w:tc>
          <w:tcPr>
            <w:tcW w:w="5870" w:type="dxa"/>
          </w:tcPr>
          <w:p w14:paraId="00F9BB57" w14:textId="2448A636"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Speaking</w:t>
            </w:r>
          </w:p>
        </w:tc>
        <w:tc>
          <w:tcPr>
            <w:tcW w:w="1313" w:type="dxa"/>
          </w:tcPr>
          <w:p w14:paraId="0794A019" w14:textId="01781DF9"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68EB4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COMM-119</w:t>
            </w:r>
          </w:p>
        </w:tc>
        <w:tc>
          <w:tcPr>
            <w:tcW w:w="5870" w:type="dxa"/>
          </w:tcPr>
          <w:p w14:paraId="21C771E7" w14:textId="452C3C2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Relations</w:t>
            </w:r>
          </w:p>
        </w:tc>
        <w:tc>
          <w:tcPr>
            <w:tcW w:w="1313" w:type="dxa"/>
          </w:tcPr>
          <w:p w14:paraId="7B69753E" w14:textId="6DF2A1F4"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B9E2132"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THA-137</w:t>
            </w:r>
          </w:p>
        </w:tc>
        <w:tc>
          <w:tcPr>
            <w:tcW w:w="5870" w:type="dxa"/>
          </w:tcPr>
          <w:p w14:paraId="115C0398" w14:textId="55F41748"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World Cinema</w:t>
            </w:r>
          </w:p>
        </w:tc>
        <w:tc>
          <w:tcPr>
            <w:tcW w:w="1313" w:type="dxa"/>
          </w:tcPr>
          <w:p w14:paraId="12028B2E" w14:textId="4F54718B"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4039982"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PS-101</w:t>
            </w:r>
          </w:p>
        </w:tc>
        <w:tc>
          <w:tcPr>
            <w:tcW w:w="5870" w:type="dxa"/>
          </w:tcPr>
          <w:p w14:paraId="5BA2ADEA" w14:textId="1D8CA24A"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American Government and Politics</w:t>
            </w:r>
          </w:p>
        </w:tc>
        <w:tc>
          <w:tcPr>
            <w:tcW w:w="1313" w:type="dxa"/>
          </w:tcPr>
          <w:p w14:paraId="0AF6D1F0" w14:textId="64B0F630"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r w:rsidR="00521B03" w:rsidRPr="00B33838">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CDADF54"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2B493C">
        <w:rPr>
          <w:b/>
          <w:bCs/>
          <w:i/>
          <w:iCs/>
          <w:sz w:val="24"/>
          <w:szCs w:val="24"/>
        </w:rPr>
        <w:t>3</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2C47BBA"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ART-100</w:t>
            </w:r>
          </w:p>
        </w:tc>
        <w:tc>
          <w:tcPr>
            <w:tcW w:w="5870" w:type="dxa"/>
          </w:tcPr>
          <w:p w14:paraId="57F7AEC4" w14:textId="7AACAE30"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Art Appreciation</w:t>
            </w:r>
          </w:p>
        </w:tc>
        <w:tc>
          <w:tcPr>
            <w:tcW w:w="1313" w:type="dxa"/>
          </w:tcPr>
          <w:p w14:paraId="53F87D94" w14:textId="0F44E1EB"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D3E301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COMM-104</w:t>
            </w:r>
          </w:p>
        </w:tc>
        <w:tc>
          <w:tcPr>
            <w:tcW w:w="5870" w:type="dxa"/>
          </w:tcPr>
          <w:p w14:paraId="179A7923" w14:textId="6384A3ED"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Argumentation and Debate </w:t>
            </w:r>
          </w:p>
        </w:tc>
        <w:tc>
          <w:tcPr>
            <w:tcW w:w="1313" w:type="dxa"/>
          </w:tcPr>
          <w:p w14:paraId="1C25F3EE" w14:textId="56142C78"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B1874C4"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ANTH-101</w:t>
            </w:r>
          </w:p>
        </w:tc>
        <w:tc>
          <w:tcPr>
            <w:tcW w:w="5870" w:type="dxa"/>
          </w:tcPr>
          <w:p w14:paraId="58BCA94D" w14:textId="5F22301D"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w:t>
            </w:r>
          </w:p>
        </w:tc>
        <w:tc>
          <w:tcPr>
            <w:tcW w:w="1313" w:type="dxa"/>
          </w:tcPr>
          <w:p w14:paraId="58B7D15A" w14:textId="3E6CBEC5"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5095A036"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ANTH-111</w:t>
            </w:r>
          </w:p>
        </w:tc>
        <w:tc>
          <w:tcPr>
            <w:tcW w:w="5870" w:type="dxa"/>
          </w:tcPr>
          <w:p w14:paraId="75CAD893" w14:textId="2C9E6A3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 Lab</w:t>
            </w:r>
          </w:p>
        </w:tc>
        <w:tc>
          <w:tcPr>
            <w:tcW w:w="1313" w:type="dxa"/>
          </w:tcPr>
          <w:p w14:paraId="01E368E8" w14:textId="19F6284F"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1</w:t>
            </w:r>
          </w:p>
        </w:tc>
      </w:tr>
      <w:tr w:rsidR="002B493C"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DAE955E"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JOUR-110</w:t>
            </w:r>
          </w:p>
        </w:tc>
        <w:tc>
          <w:tcPr>
            <w:tcW w:w="5870" w:type="dxa"/>
          </w:tcPr>
          <w:p w14:paraId="275A0CDF" w14:textId="3B7C05C7"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Reporting and Newswriting</w:t>
            </w:r>
          </w:p>
        </w:tc>
        <w:tc>
          <w:tcPr>
            <w:tcW w:w="1313" w:type="dxa"/>
          </w:tcPr>
          <w:p w14:paraId="44AC95D6" w14:textId="500E3D4C"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7212A20C" w14:textId="16E5C7CB"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347BFEE"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JOUR-130</w:t>
            </w:r>
          </w:p>
        </w:tc>
        <w:tc>
          <w:tcPr>
            <w:tcW w:w="5870" w:type="dxa"/>
          </w:tcPr>
          <w:p w14:paraId="52AA2F38" w14:textId="6AE1EF91"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Journalism Practicum</w:t>
            </w:r>
          </w:p>
        </w:tc>
        <w:tc>
          <w:tcPr>
            <w:tcW w:w="1313" w:type="dxa"/>
          </w:tcPr>
          <w:p w14:paraId="65E25DD8" w14:textId="24CD4A1D"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8697A9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COMM-108</w:t>
            </w:r>
          </w:p>
        </w:tc>
        <w:tc>
          <w:tcPr>
            <w:tcW w:w="5870" w:type="dxa"/>
          </w:tcPr>
          <w:p w14:paraId="6250AC6D" w14:textId="019E5DFA"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Intercultural Communication</w:t>
            </w:r>
          </w:p>
        </w:tc>
        <w:tc>
          <w:tcPr>
            <w:tcW w:w="1313" w:type="dxa"/>
          </w:tcPr>
          <w:p w14:paraId="4BF3CCB4" w14:textId="00EC838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E940CE0"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ENVS-100</w:t>
            </w:r>
          </w:p>
        </w:tc>
        <w:tc>
          <w:tcPr>
            <w:tcW w:w="5870" w:type="dxa"/>
          </w:tcPr>
          <w:p w14:paraId="5132DCF8" w14:textId="7828B30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Humans and Scientific Inquiry</w:t>
            </w:r>
          </w:p>
        </w:tc>
        <w:tc>
          <w:tcPr>
            <w:tcW w:w="1313" w:type="dxa"/>
          </w:tcPr>
          <w:p w14:paraId="2753F63B" w14:textId="6EDDCC23"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62A56AB"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PSYC-101</w:t>
            </w:r>
          </w:p>
        </w:tc>
        <w:tc>
          <w:tcPr>
            <w:tcW w:w="5870" w:type="dxa"/>
          </w:tcPr>
          <w:p w14:paraId="0B8B04D1" w14:textId="0E846512"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Psychology</w:t>
            </w:r>
          </w:p>
        </w:tc>
        <w:tc>
          <w:tcPr>
            <w:tcW w:w="1313" w:type="dxa"/>
          </w:tcPr>
          <w:p w14:paraId="6F448D68" w14:textId="3AD4890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F454C4D"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bdr w:val="none" w:sz="0" w:space="0" w:color="auto" w:frame="1"/>
              </w:rPr>
            </w:pPr>
            <w:r w:rsidRPr="002B493C">
              <w:rPr>
                <w:rFonts w:cs="Calibri"/>
                <w:color w:val="000000"/>
                <w:sz w:val="22"/>
                <w:szCs w:val="24"/>
                <w:bdr w:val="none" w:sz="0" w:space="0" w:color="auto" w:frame="1"/>
              </w:rPr>
              <w:t>SPAN-101 or</w:t>
            </w:r>
          </w:p>
          <w:p w14:paraId="308CFEFD" w14:textId="77777777"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B493C">
              <w:rPr>
                <w:rFonts w:ascii="Calibri" w:hAnsi="Calibri" w:cs="Calibri"/>
                <w:color w:val="000000"/>
                <w:sz w:val="22"/>
                <w:szCs w:val="24"/>
                <w:bdr w:val="none" w:sz="0" w:space="0" w:color="auto" w:frame="1"/>
              </w:rPr>
              <w:t>FREN-101 or</w:t>
            </w:r>
          </w:p>
          <w:p w14:paraId="55DB989F" w14:textId="2C1F01A9"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ASL-100</w:t>
            </w:r>
          </w:p>
        </w:tc>
        <w:tc>
          <w:tcPr>
            <w:tcW w:w="5870" w:type="dxa"/>
          </w:tcPr>
          <w:p w14:paraId="64F1486E"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B493C">
              <w:rPr>
                <w:rFonts w:cs="Calibri"/>
                <w:color w:val="000000"/>
                <w:sz w:val="22"/>
                <w:szCs w:val="24"/>
              </w:rPr>
              <w:t>Elementary Spanish I or</w:t>
            </w:r>
          </w:p>
          <w:p w14:paraId="17749674" w14:textId="77777777" w:rsidR="002B493C" w:rsidRPr="002B493C" w:rsidRDefault="002B493C" w:rsidP="002B493C">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B493C">
              <w:rPr>
                <w:rFonts w:ascii="Calibri" w:hAnsi="Calibri" w:cs="Calibri"/>
                <w:color w:val="000000"/>
                <w:sz w:val="22"/>
                <w:szCs w:val="24"/>
              </w:rPr>
              <w:t>Elementary French I or</w:t>
            </w:r>
          </w:p>
          <w:p w14:paraId="647AE633" w14:textId="6EBCA898"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American Sign Language I</w:t>
            </w:r>
          </w:p>
        </w:tc>
        <w:tc>
          <w:tcPr>
            <w:tcW w:w="1313" w:type="dxa"/>
          </w:tcPr>
          <w:p w14:paraId="59DE1595" w14:textId="56C5EB77"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FE5239">
          <w:headerReference w:type="first" r:id="rId22"/>
          <w:type w:val="continuous"/>
          <w:pgSz w:w="12240" w:h="15840" w:code="1"/>
          <w:pgMar w:top="360" w:right="360" w:bottom="720" w:left="360" w:header="360" w:footer="144" w:gutter="0"/>
          <w:cols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Report on important issues concerning MSJC, and the students that attend the institution to better connect the student with the institution</w:t>
      </w:r>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Promote awareness of activities that occur on campus and throughout the community MSJC serves</w:t>
      </w:r>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Inform MSJC students of events and information critical to success in higher education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Create a venue for the student voice which fairly represents the diversity of students that attend MSJC in an ethical manner</w:t>
      </w:r>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academic freedom for legitimate intellectual viewpoints in academia and the culture as a whole</w:t>
      </w:r>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3"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drawing>
          <wp:inline distT="0" distB="0" distL="0" distR="0" wp14:anchorId="6CAAB854" wp14:editId="64AF7A52">
            <wp:extent cx="2537460" cy="253746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4">
                      <a:extLst>
                        <a:ext uri="{28A0092B-C50C-407E-A947-70E740481C1C}">
                          <a14:useLocalDpi xmlns:a14="http://schemas.microsoft.com/office/drawing/2010/main" val="0"/>
                        </a:ext>
                      </a:extLst>
                    </a:blip>
                    <a:stretch>
                      <a:fillRect/>
                    </a:stretch>
                  </pic:blipFill>
                  <pic:spPr>
                    <a:xfrm>
                      <a:off x="0" y="0"/>
                      <a:ext cx="2537483" cy="2537483"/>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4B0C" w14:textId="77777777" w:rsidR="002F51F8" w:rsidRDefault="002F51F8" w:rsidP="00DF2F19">
      <w:pPr>
        <w:spacing w:after="0" w:line="240" w:lineRule="auto"/>
      </w:pPr>
      <w:r>
        <w:separator/>
      </w:r>
    </w:p>
  </w:endnote>
  <w:endnote w:type="continuationSeparator" w:id="0">
    <w:p w14:paraId="747EFA22" w14:textId="77777777" w:rsidR="002F51F8" w:rsidRDefault="002F51F8" w:rsidP="00DF2F19">
      <w:pPr>
        <w:spacing w:after="0" w:line="240" w:lineRule="auto"/>
      </w:pPr>
      <w:r>
        <w:continuationSeparator/>
      </w:r>
    </w:p>
  </w:endnote>
  <w:endnote w:type="continuationNotice" w:id="1">
    <w:p w14:paraId="5D553239" w14:textId="77777777" w:rsidR="002F51F8" w:rsidRDefault="002F5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6336" w14:textId="77777777" w:rsidR="002F51F8" w:rsidRDefault="002F51F8" w:rsidP="00DF2F19">
      <w:pPr>
        <w:spacing w:after="0" w:line="240" w:lineRule="auto"/>
      </w:pPr>
      <w:r>
        <w:separator/>
      </w:r>
    </w:p>
  </w:footnote>
  <w:footnote w:type="continuationSeparator" w:id="0">
    <w:p w14:paraId="71836E85" w14:textId="77777777" w:rsidR="002F51F8" w:rsidRDefault="002F51F8" w:rsidP="00DF2F19">
      <w:pPr>
        <w:spacing w:after="0" w:line="240" w:lineRule="auto"/>
      </w:pPr>
      <w:r>
        <w:continuationSeparator/>
      </w:r>
    </w:p>
  </w:footnote>
  <w:footnote w:type="continuationNotice" w:id="1">
    <w:p w14:paraId="0F3AE909" w14:textId="77777777" w:rsidR="002F51F8" w:rsidRDefault="002F5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1212D3"/>
    <w:rsid w:val="00127DF6"/>
    <w:rsid w:val="00144B9F"/>
    <w:rsid w:val="00157999"/>
    <w:rsid w:val="0017252B"/>
    <w:rsid w:val="0019475E"/>
    <w:rsid w:val="00197394"/>
    <w:rsid w:val="001B29AE"/>
    <w:rsid w:val="001F1487"/>
    <w:rsid w:val="002064A9"/>
    <w:rsid w:val="00222820"/>
    <w:rsid w:val="00222F6A"/>
    <w:rsid w:val="00231B7E"/>
    <w:rsid w:val="002323FC"/>
    <w:rsid w:val="00247605"/>
    <w:rsid w:val="00275B1E"/>
    <w:rsid w:val="00281303"/>
    <w:rsid w:val="00281869"/>
    <w:rsid w:val="00290E06"/>
    <w:rsid w:val="002972B2"/>
    <w:rsid w:val="002B493C"/>
    <w:rsid w:val="002D63B6"/>
    <w:rsid w:val="002D7B78"/>
    <w:rsid w:val="002E71E3"/>
    <w:rsid w:val="002F51F8"/>
    <w:rsid w:val="00307264"/>
    <w:rsid w:val="003118A8"/>
    <w:rsid w:val="0031534F"/>
    <w:rsid w:val="00323BAA"/>
    <w:rsid w:val="00330A18"/>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A5E93"/>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sjc.edu/thetalon/"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3758</Characters>
  <Application>Microsoft Office Word</Application>
  <DocSecurity>0</DocSecurity>
  <Lines>197</Lines>
  <Paragraphs>177</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JOUR_AAT_UC</dc:title>
  <dc:subject/>
  <dc:creator>Rhonda Nishimoto</dc:creator>
  <cp:keywords/>
  <dc:description/>
  <cp:lastModifiedBy>Rhonda Nishimoto</cp:lastModifiedBy>
  <cp:revision>3</cp:revision>
  <dcterms:created xsi:type="dcterms:W3CDTF">2021-02-18T00:13:00Z</dcterms:created>
  <dcterms:modified xsi:type="dcterms:W3CDTF">2021-02-18T00:17:00Z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